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3BC" w:rsidRDefault="005623BC">
      <w:r w:rsidRPr="005623BC">
        <w:drawing>
          <wp:inline distT="0" distB="0" distL="0" distR="0">
            <wp:extent cx="594360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3BC" w:rsidRDefault="005623BC">
      <w:r>
        <w:t>Dear Doctor;</w:t>
      </w:r>
    </w:p>
    <w:p w:rsidR="00EB71CD" w:rsidRDefault="00994173">
      <w:r>
        <w:t>Because you know</w:t>
      </w:r>
      <w:r w:rsidR="005623BC">
        <w:t xml:space="preserve"> that</w:t>
      </w:r>
      <w:r>
        <w:t xml:space="preserve"> oral health helps determine systemic health,</w:t>
      </w:r>
      <w:r w:rsidR="00EB71CD">
        <w:t xml:space="preserve"> you decide to attend a</w:t>
      </w:r>
      <w:r>
        <w:t>n oral systemic health</w:t>
      </w:r>
      <w:r w:rsidR="00EB71CD">
        <w:t xml:space="preserve"> meeting, sign up for a course</w:t>
      </w:r>
      <w:r w:rsidR="00B20277">
        <w:t>,</w:t>
      </w:r>
      <w:r w:rsidR="00EB71CD">
        <w:t xml:space="preserve"> even bring team members, thinking once educated, you can integrate your new knowledge into practice. But </w:t>
      </w:r>
      <w:r>
        <w:t xml:space="preserve">the </w:t>
      </w:r>
      <w:r w:rsidR="006D12D5">
        <w:t xml:space="preserve">very </w:t>
      </w:r>
      <w:r>
        <w:t>next business day</w:t>
      </w:r>
      <w:r w:rsidR="00EB71CD">
        <w:t xml:space="preserve">, you are thrown back into the busyness of caring for patients and day-to-day </w:t>
      </w:r>
      <w:r w:rsidR="006D12D5">
        <w:t xml:space="preserve">practice </w:t>
      </w:r>
      <w:r w:rsidR="00EB71CD">
        <w:t>operations that suck any dream of change out the door.  I call it the practice tornedo</w:t>
      </w:r>
      <w:r w:rsidR="00BC7354">
        <w:t xml:space="preserve"> that keeps you spinning in circles.</w:t>
      </w:r>
      <w:r w:rsidR="00041E31">
        <w:t xml:space="preserve">  </w:t>
      </w:r>
    </w:p>
    <w:p w:rsidR="00EB71CD" w:rsidRDefault="00EB71CD">
      <w:r>
        <w:t>YOU are NOT ALONE.  This is a common experience with busy dental practices.  How do I know?</w:t>
      </w:r>
    </w:p>
    <w:p w:rsidR="000B307C" w:rsidRPr="005E7DA3" w:rsidRDefault="000B307C" w:rsidP="000B307C">
      <w:proofErr w:type="gramStart"/>
      <w:r>
        <w:t>I’m</w:t>
      </w:r>
      <w:proofErr w:type="gramEnd"/>
      <w:r>
        <w:t xml:space="preserve"> </w:t>
      </w:r>
      <w:r>
        <w:t>Leona Meditz</w:t>
      </w:r>
      <w:r w:rsidR="00041E31">
        <w:t xml:space="preserve">, founder and executive director of HCP </w:t>
      </w:r>
      <w:proofErr w:type="spellStart"/>
      <w:r w:rsidR="00041E31">
        <w:t>Wellnet</w:t>
      </w:r>
      <w:proofErr w:type="spellEnd"/>
      <w:r>
        <w:t>. I</w:t>
      </w:r>
      <w:r>
        <w:t xml:space="preserve"> </w:t>
      </w:r>
      <w:r w:rsidRPr="005E7DA3">
        <w:t xml:space="preserve">learned dental protocols working 10 years for a well-known Dental Practice Management Company, visiting over 1,000 US dental practices but it </w:t>
      </w:r>
      <w:proofErr w:type="gramStart"/>
      <w:r w:rsidRPr="005E7DA3">
        <w:t>wasn’t</w:t>
      </w:r>
      <w:proofErr w:type="gramEnd"/>
      <w:r w:rsidRPr="005E7DA3">
        <w:t xml:space="preserve"> until </w:t>
      </w:r>
      <w:r>
        <w:t>I</w:t>
      </w:r>
      <w:r w:rsidRPr="005E7DA3">
        <w:t xml:space="preserve"> became Director of Development for Centers for Dental Medicine that </w:t>
      </w:r>
      <w:r>
        <w:t>I</w:t>
      </w:r>
      <w:r w:rsidRPr="005E7DA3">
        <w:t xml:space="preserve"> learned of the oral systemic connection</w:t>
      </w:r>
      <w:r>
        <w:t xml:space="preserve">. </w:t>
      </w:r>
      <w:r w:rsidRPr="005E7DA3">
        <w:t>In 2002, Richard Carmona was appointed by President George W Bush as surgeon general. He stated, “You cannot be healthy without Oral Health</w:t>
      </w:r>
      <w:proofErr w:type="gramStart"/>
      <w:r w:rsidRPr="005E7DA3">
        <w:t>”.</w:t>
      </w:r>
      <w:proofErr w:type="gramEnd"/>
      <w:r w:rsidRPr="005E7DA3">
        <w:t xml:space="preserve"> The oral systemic connection was unveiled.</w:t>
      </w:r>
    </w:p>
    <w:p w:rsidR="000B307C" w:rsidRPr="005E7DA3" w:rsidRDefault="000B307C" w:rsidP="000B307C">
      <w:r w:rsidRPr="005E7DA3">
        <w:t>It would take 10 more years before diagnostic and treatment protocols would begin to change.</w:t>
      </w:r>
    </w:p>
    <w:p w:rsidR="000B307C" w:rsidRPr="005E7DA3" w:rsidRDefault="000B307C" w:rsidP="000B307C">
      <w:r w:rsidRPr="005E7DA3">
        <w:t xml:space="preserve">On Feb 16, 2011 </w:t>
      </w:r>
      <w:r>
        <w:t>my</w:t>
      </w:r>
      <w:r w:rsidRPr="005E7DA3">
        <w:t xml:space="preserve"> husband of 37 years died of a heart attack. He was 62. </w:t>
      </w:r>
      <w:r>
        <w:t xml:space="preserve">He had Class 3 Periodontal disease. </w:t>
      </w:r>
      <w:r w:rsidRPr="005E7DA3">
        <w:t>Periodontal disease is multi-faceted so no one knows how much it contributed to his death. Since then</w:t>
      </w:r>
      <w:r w:rsidRPr="00AA3268">
        <w:t>,</w:t>
      </w:r>
      <w:r w:rsidRPr="005E7DA3">
        <w:t xml:space="preserve"> </w:t>
      </w:r>
      <w:r>
        <w:t>my</w:t>
      </w:r>
      <w:r w:rsidRPr="005E7DA3">
        <w:t xml:space="preserve"> passion is to save others from the pain of prematurely losing their loved one.</w:t>
      </w:r>
    </w:p>
    <w:p w:rsidR="000B307C" w:rsidRPr="005E7DA3" w:rsidRDefault="000B307C" w:rsidP="000B307C">
      <w:r>
        <w:t>My team and I</w:t>
      </w:r>
      <w:r w:rsidRPr="00AA3268">
        <w:t xml:space="preserve"> introduced</w:t>
      </w:r>
      <w:r w:rsidRPr="005E7DA3">
        <w:t xml:space="preserve"> the first CO2 laser from Poland used for periodontal therapy</w:t>
      </w:r>
      <w:r>
        <w:t xml:space="preserve"> and</w:t>
      </w:r>
      <w:r>
        <w:t xml:space="preserve"> </w:t>
      </w:r>
      <w:r w:rsidRPr="005E7DA3">
        <w:t xml:space="preserve">created the communication protocols needed to help patients understand their need for Laser Assisted Periodontal Therapy. </w:t>
      </w:r>
      <w:r>
        <w:t>I</w:t>
      </w:r>
      <w:r w:rsidRPr="005E7DA3">
        <w:t xml:space="preserve"> first published those protocols, </w:t>
      </w:r>
      <w:r w:rsidRPr="005E7DA3">
        <w:rPr>
          <w:u w:val="single"/>
        </w:rPr>
        <w:t>Dentist to Physician Patient Advocacy, for Health’s Sake</w:t>
      </w:r>
      <w:r w:rsidRPr="005E7DA3">
        <w:t xml:space="preserve"> in the May 2014 issue of Dentistry Today dental clinical news magazine. </w:t>
      </w:r>
      <w:r>
        <w:t>Since then, Dentistry Today published 3 more articles on her protocols, which</w:t>
      </w:r>
      <w:r w:rsidRPr="005E7DA3">
        <w:t xml:space="preserve"> are widely used and still t</w:t>
      </w:r>
      <w:r>
        <w:t>aught</w:t>
      </w:r>
      <w:r w:rsidRPr="005E7DA3">
        <w:t xml:space="preserve"> to dentists and their teams.</w:t>
      </w:r>
    </w:p>
    <w:p w:rsidR="004960EC" w:rsidRPr="004960EC" w:rsidRDefault="000B307C" w:rsidP="004960EC">
      <w:r>
        <w:t xml:space="preserve">So now you know the </w:t>
      </w:r>
      <w:r w:rsidRPr="005623BC">
        <w:rPr>
          <w:b/>
          <w:bCs/>
        </w:rPr>
        <w:t>WHY</w:t>
      </w:r>
      <w:r>
        <w:t xml:space="preserve"> and the </w:t>
      </w:r>
      <w:r w:rsidRPr="005623BC">
        <w:rPr>
          <w:b/>
          <w:bCs/>
        </w:rPr>
        <w:t>WHAT</w:t>
      </w:r>
      <w:r>
        <w:t xml:space="preserve"> I do to integrate Oral Systemic Health but my success</w:t>
      </w:r>
      <w:r w:rsidR="00B20277">
        <w:t xml:space="preserve"> (and yours)</w:t>
      </w:r>
      <w:r>
        <w:t xml:space="preserve"> is in the </w:t>
      </w:r>
      <w:r w:rsidRPr="004960EC">
        <w:rPr>
          <w:b/>
          <w:bCs/>
        </w:rPr>
        <w:t>HOW</w:t>
      </w:r>
      <w:r>
        <w:t xml:space="preserve"> </w:t>
      </w:r>
      <w:r w:rsidR="00B20277">
        <w:t>Oral Systemic Health</w:t>
      </w:r>
      <w:r>
        <w:t xml:space="preserve"> is integrated. </w:t>
      </w:r>
      <w:r w:rsidR="004960EC" w:rsidRPr="004960EC">
        <w:t xml:space="preserve">My students and I have SHIFTED from traditional insurance dependent protocols that everyone else uses to </w:t>
      </w:r>
      <w:r w:rsidR="004960EC" w:rsidRPr="004960EC">
        <w:rPr>
          <w:b/>
          <w:bCs/>
        </w:rPr>
        <w:t>NEW</w:t>
      </w:r>
      <w:r w:rsidR="004960EC" w:rsidRPr="004960EC">
        <w:t xml:space="preserve"> protocols that </w:t>
      </w:r>
      <w:proofErr w:type="gramStart"/>
      <w:r w:rsidR="004960EC" w:rsidRPr="004960EC">
        <w:t>actually</w:t>
      </w:r>
      <w:r w:rsidR="006D12D5">
        <w:t xml:space="preserve"> help</w:t>
      </w:r>
      <w:proofErr w:type="gramEnd"/>
      <w:r w:rsidR="004960EC" w:rsidRPr="004960EC">
        <w:t xml:space="preserve"> create systemic overall health.</w:t>
      </w:r>
    </w:p>
    <w:p w:rsidR="00B20277" w:rsidRDefault="00B20277" w:rsidP="00B20277">
      <w:pPr>
        <w:shd w:val="clear" w:color="auto" w:fill="FDFFF4"/>
        <w:spacing w:after="0" w:line="435" w:lineRule="atLeast"/>
        <w:textAlignment w:val="baseline"/>
        <w:outlineLvl w:val="5"/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</w:pPr>
      <w:proofErr w:type="gramStart"/>
      <w:r>
        <w:t>That’s</w:t>
      </w:r>
      <w:proofErr w:type="gramEnd"/>
      <w:r>
        <w:t xml:space="preserve"> what we will discuss at the OSH Mastermind you signed up for.  AND as a thank you for registering, you get the </w:t>
      </w:r>
      <w:bookmarkStart w:id="0" w:name="_Hlk116913620"/>
      <w:r w:rsidRPr="00D91944"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  <w:t xml:space="preserve">23 common Oral Systemic Health </w:t>
      </w:r>
      <w:r w:rsidR="00BC7354"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  <w:t>R</w:t>
      </w:r>
      <w:r w:rsidRPr="00D91944"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  <w:t xml:space="preserve">oadblocks and the 15 workflow mistakes that cause them checklist pdf </w:t>
      </w:r>
    </w:p>
    <w:bookmarkEnd w:id="0"/>
    <w:p w:rsidR="00B20277" w:rsidRDefault="00B20277"/>
    <w:p w:rsidR="00B20277" w:rsidRDefault="00B20277">
      <w:r>
        <w:t xml:space="preserve">Take a minute to check which of these you have done.  And no worries…I </w:t>
      </w:r>
      <w:proofErr w:type="gramStart"/>
      <w:r>
        <w:t>won’t</w:t>
      </w:r>
      <w:proofErr w:type="gramEnd"/>
      <w:r>
        <w:t xml:space="preserve"> ask you to share them publicly.  It will help you to focus on the part of the Mastermind </w:t>
      </w:r>
      <w:r w:rsidR="00BC7354">
        <w:t xml:space="preserve">that most applies to you. </w:t>
      </w:r>
    </w:p>
    <w:p w:rsidR="007652F3" w:rsidRDefault="007652F3"/>
    <w:p w:rsidR="007652F3" w:rsidRDefault="007652F3" w:rsidP="007652F3">
      <w:pPr>
        <w:shd w:val="clear" w:color="auto" w:fill="FDFFF4"/>
        <w:spacing w:after="0" w:line="435" w:lineRule="atLeast"/>
        <w:textAlignment w:val="baseline"/>
        <w:outlineLvl w:val="5"/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</w:pPr>
      <w:r w:rsidRPr="00D91944"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  <w:t xml:space="preserve">23 common Oral Systemic Health </w:t>
      </w:r>
      <w:r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  <w:t>R</w:t>
      </w:r>
      <w:r w:rsidRPr="00D91944"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  <w:t xml:space="preserve">oadblocks 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>Getting Clinicians up to speed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>Finding “RIGHT” Hygienist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>Keeping “RIGHT” Hygienist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 xml:space="preserve">Team </w:t>
      </w:r>
      <w:proofErr w:type="gramStart"/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>think</w:t>
      </w:r>
      <w:proofErr w:type="gramEnd"/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 xml:space="preserve"> </w:t>
      </w:r>
      <w:r w:rsidR="006D12D5"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 xml:space="preserve">that </w:t>
      </w:r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>they already know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>Team turnover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Breaking Bad Habits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>Hygienist resistant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Too busy to add one more thing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 xml:space="preserve">Hygienists </w:t>
      </w:r>
      <w:proofErr w:type="gramStart"/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>don’t</w:t>
      </w:r>
      <w:proofErr w:type="gramEnd"/>
      <w:r>
        <w:rPr>
          <w:rFonts w:asciiTheme="minorHAnsi" w:eastAsiaTheme="minorEastAsia" w:hAnsi="Calibri" w:cstheme="minorBidi"/>
          <w:color w:val="FF0000"/>
          <w:kern w:val="24"/>
          <w:sz w:val="40"/>
          <w:szCs w:val="40"/>
        </w:rPr>
        <w:t xml:space="preserve"> have time to spearhead OSH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proofErr w:type="gramStart"/>
      <w:r w:rsidRPr="00457523">
        <w:rPr>
          <w:rFonts w:eastAsiaTheme="minorEastAsia" w:hAnsi="Calibri"/>
          <w:color w:val="000000" w:themeColor="text1"/>
          <w:kern w:val="24"/>
          <w:sz w:val="40"/>
          <w:szCs w:val="40"/>
        </w:rPr>
        <w:t>Can</w:t>
      </w:r>
      <w:r w:rsidRPr="00457523">
        <w:rPr>
          <w:rFonts w:eastAsiaTheme="minorEastAsia" w:hAnsi="Calibri"/>
          <w:color w:val="000000" w:themeColor="text1"/>
          <w:kern w:val="24"/>
          <w:sz w:val="40"/>
          <w:szCs w:val="40"/>
        </w:rPr>
        <w:t>’</w:t>
      </w:r>
      <w:r w:rsidRPr="00457523">
        <w:rPr>
          <w:rFonts w:eastAsiaTheme="minorEastAsia" w:hAnsi="Calibri"/>
          <w:color w:val="000000" w:themeColor="text1"/>
          <w:kern w:val="24"/>
          <w:sz w:val="40"/>
          <w:szCs w:val="40"/>
        </w:rPr>
        <w:t>t</w:t>
      </w:r>
      <w:proofErr w:type="gramEnd"/>
      <w:r w:rsidRPr="00457523">
        <w:rPr>
          <w:rFonts w:eastAsiaTheme="minorEastAsia" w:hAnsi="Calibri"/>
          <w:color w:val="000000" w:themeColor="text1"/>
          <w:kern w:val="24"/>
          <w:sz w:val="40"/>
          <w:szCs w:val="40"/>
        </w:rPr>
        <w:t xml:space="preserve"> be </w:t>
      </w:r>
      <w:r w:rsidRPr="00457523">
        <w:rPr>
          <w:rFonts w:eastAsiaTheme="minorEastAsia" w:hAnsi="Calibri"/>
          <w:color w:val="000000" w:themeColor="text1"/>
          <w:kern w:val="24"/>
          <w:sz w:val="40"/>
          <w:szCs w:val="40"/>
        </w:rPr>
        <w:t>“</w:t>
      </w:r>
      <w:r w:rsidRPr="00457523">
        <w:rPr>
          <w:rFonts w:eastAsiaTheme="minorEastAsia" w:hAnsi="Calibri"/>
          <w:color w:val="000000" w:themeColor="text1"/>
          <w:kern w:val="24"/>
          <w:sz w:val="40"/>
          <w:szCs w:val="40"/>
        </w:rPr>
        <w:t>pushy</w:t>
      </w:r>
      <w:r w:rsidRPr="00457523">
        <w:rPr>
          <w:rFonts w:eastAsiaTheme="minorEastAsia" w:hAnsi="Calibri"/>
          <w:color w:val="000000" w:themeColor="text1"/>
          <w:kern w:val="24"/>
          <w:sz w:val="40"/>
          <w:szCs w:val="40"/>
        </w:rPr>
        <w:t>”</w:t>
      </w:r>
    </w:p>
    <w:p w:rsid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Getting expensive equipment “off the shelf”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Americans not ready for OSH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>Scientific studies but no processes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>$200 for Salivary Tests blocks case acceptance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>No monetizing model for OSH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 xml:space="preserve">Struggle to find MDs to refer </w:t>
      </w:r>
      <w:proofErr w:type="gramStart"/>
      <w:r w:rsidRPr="00457523">
        <w:rPr>
          <w:sz w:val="40"/>
        </w:rPr>
        <w:t>kid’s</w:t>
      </w:r>
      <w:proofErr w:type="gramEnd"/>
      <w:r w:rsidRPr="00457523">
        <w:rPr>
          <w:sz w:val="40"/>
        </w:rPr>
        <w:t xml:space="preserve"> to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 xml:space="preserve">No time 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>Hodge podge of everything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 xml:space="preserve">Team </w:t>
      </w:r>
      <w:proofErr w:type="gramStart"/>
      <w:r w:rsidRPr="00457523">
        <w:rPr>
          <w:sz w:val="40"/>
        </w:rPr>
        <w:t>doesn’t</w:t>
      </w:r>
      <w:proofErr w:type="gramEnd"/>
      <w:r w:rsidRPr="00457523">
        <w:rPr>
          <w:sz w:val="40"/>
        </w:rPr>
        <w:t xml:space="preserve"> catch the passion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proofErr w:type="gramStart"/>
      <w:r w:rsidRPr="00457523">
        <w:rPr>
          <w:sz w:val="40"/>
        </w:rPr>
        <w:t>Can’t</w:t>
      </w:r>
      <w:proofErr w:type="gramEnd"/>
      <w:r w:rsidRPr="00457523">
        <w:rPr>
          <w:sz w:val="40"/>
        </w:rPr>
        <w:t xml:space="preserve"> change mindsets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>Compliance issues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>Fostering Dr./patient relationships</w:t>
      </w:r>
    </w:p>
    <w:p w:rsidR="00457523" w:rsidRPr="00457523" w:rsidRDefault="00457523" w:rsidP="00457523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457523">
        <w:rPr>
          <w:sz w:val="40"/>
        </w:rPr>
        <w:t>Patient’s accepting cases so we can apply our knowledge</w:t>
      </w:r>
    </w:p>
    <w:p w:rsidR="00457523" w:rsidRDefault="00457523" w:rsidP="00457523">
      <w:pPr>
        <w:pStyle w:val="ListParagraph"/>
        <w:spacing w:line="216" w:lineRule="auto"/>
        <w:rPr>
          <w:sz w:val="40"/>
        </w:rPr>
      </w:pPr>
    </w:p>
    <w:p w:rsidR="007652F3" w:rsidRDefault="007652F3" w:rsidP="007652F3">
      <w:pPr>
        <w:shd w:val="clear" w:color="auto" w:fill="FDFFF4"/>
        <w:spacing w:after="0" w:line="435" w:lineRule="atLeast"/>
        <w:textAlignment w:val="baseline"/>
        <w:outlineLvl w:val="5"/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</w:pPr>
    </w:p>
    <w:p w:rsidR="007652F3" w:rsidRDefault="007652F3" w:rsidP="007652F3">
      <w:pPr>
        <w:shd w:val="clear" w:color="auto" w:fill="FDFFF4"/>
        <w:spacing w:after="0" w:line="435" w:lineRule="atLeast"/>
        <w:textAlignment w:val="baseline"/>
        <w:outlineLvl w:val="5"/>
        <w:rPr>
          <w:rFonts w:ascii="futura-pt" w:eastAsia="Times New Roman" w:hAnsi="futura-pt" w:cs="Times New Roman"/>
          <w:b/>
          <w:bCs/>
          <w:color w:val="212529"/>
          <w:spacing w:val="-3"/>
          <w:sz w:val="36"/>
          <w:szCs w:val="36"/>
        </w:rPr>
      </w:pPr>
    </w:p>
    <w:p w:rsidR="007652F3" w:rsidRDefault="007652F3"/>
    <w:p w:rsidR="007652F3" w:rsidRPr="006D12D5" w:rsidRDefault="00C6736E" w:rsidP="006D12D5">
      <w:pPr>
        <w:pStyle w:val="ListParagraph"/>
        <w:numPr>
          <w:ilvl w:val="0"/>
          <w:numId w:val="19"/>
        </w:numPr>
        <w:rPr>
          <w:rFonts w:ascii="futura-pt" w:hAnsi="futura-pt"/>
          <w:b/>
          <w:bCs/>
          <w:color w:val="212529"/>
          <w:spacing w:val="-3"/>
          <w:sz w:val="36"/>
          <w:szCs w:val="36"/>
        </w:rPr>
      </w:pPr>
      <w:r w:rsidRPr="006D12D5">
        <w:rPr>
          <w:rFonts w:ascii="futura-pt" w:hAnsi="futura-pt"/>
          <w:b/>
          <w:bCs/>
          <w:color w:val="212529"/>
          <w:spacing w:val="-3"/>
          <w:sz w:val="36"/>
          <w:szCs w:val="36"/>
        </w:rPr>
        <w:lastRenderedPageBreak/>
        <w:t xml:space="preserve">Common </w:t>
      </w:r>
      <w:r w:rsidR="00457523" w:rsidRPr="006D12D5">
        <w:rPr>
          <w:rFonts w:ascii="futura-pt" w:hAnsi="futura-pt"/>
          <w:b/>
          <w:bCs/>
          <w:color w:val="212529"/>
          <w:spacing w:val="-3"/>
          <w:sz w:val="36"/>
          <w:szCs w:val="36"/>
        </w:rPr>
        <w:t>workflow mistakes</w:t>
      </w:r>
      <w:r w:rsidR="00457523" w:rsidRPr="006D12D5">
        <w:rPr>
          <w:rFonts w:ascii="futura-pt" w:hAnsi="futura-pt"/>
          <w:b/>
          <w:bCs/>
          <w:color w:val="212529"/>
          <w:spacing w:val="-3"/>
          <w:sz w:val="36"/>
          <w:szCs w:val="36"/>
        </w:rPr>
        <w:t xml:space="preserve"> that cause </w:t>
      </w:r>
      <w:r w:rsidRPr="006D12D5">
        <w:rPr>
          <w:rFonts w:ascii="futura-pt" w:hAnsi="futura-pt"/>
          <w:b/>
          <w:bCs/>
          <w:color w:val="212529"/>
          <w:spacing w:val="-3"/>
          <w:sz w:val="36"/>
          <w:szCs w:val="36"/>
        </w:rPr>
        <w:t>OSH</w:t>
      </w:r>
      <w:r w:rsidR="006D12D5">
        <w:rPr>
          <w:rFonts w:ascii="futura-pt" w:hAnsi="futura-pt"/>
          <w:b/>
          <w:bCs/>
          <w:color w:val="212529"/>
          <w:spacing w:val="-3"/>
          <w:sz w:val="36"/>
          <w:szCs w:val="36"/>
        </w:rPr>
        <w:t xml:space="preserve"> </w:t>
      </w:r>
      <w:r w:rsidR="00457523" w:rsidRPr="006D12D5">
        <w:rPr>
          <w:rFonts w:ascii="futura-pt" w:hAnsi="futura-pt"/>
          <w:b/>
          <w:bCs/>
          <w:color w:val="212529"/>
          <w:spacing w:val="-3"/>
          <w:sz w:val="36"/>
          <w:szCs w:val="36"/>
        </w:rPr>
        <w:t>Roadblocks</w:t>
      </w:r>
    </w:p>
    <w:p w:rsidR="00C6736E" w:rsidRPr="00C6736E" w:rsidRDefault="00C6736E" w:rsidP="00C6736E">
      <w:pPr>
        <w:pStyle w:val="ListParagraph"/>
        <w:ind w:left="1140"/>
        <w:rPr>
          <w:rFonts w:ascii="futura-pt" w:hAnsi="futura-pt"/>
          <w:b/>
          <w:bCs/>
          <w:color w:val="212529"/>
          <w:spacing w:val="-3"/>
          <w:sz w:val="36"/>
          <w:szCs w:val="36"/>
        </w:rPr>
      </w:pP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Tx (including “cleaning”) done same day as diagnosis</w:t>
      </w: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Expensive tests block Perio case acceptance</w:t>
      </w: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Undercharge for Perio therapies not covered by insurance</w:t>
      </w: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proofErr w:type="gramStart"/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Patient’s</w:t>
      </w:r>
      <w:proofErr w:type="gramEnd"/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don’t change </w:t>
      </w:r>
      <w:r w:rsidR="004E0C98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their </w:t>
      </w: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home care</w:t>
      </w: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Hygienist expected to spearhead OSH patient education</w:t>
      </w: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Hygienist expected to “sell” OSH therapy.   </w:t>
      </w: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Only new patients get full Perio exams</w:t>
      </w: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New Patient sees hygienist first</w:t>
      </w:r>
    </w:p>
    <w:p w:rsidR="00C6736E" w:rsidRPr="00C6736E" w:rsidRDefault="00C6736E" w:rsidP="00C6736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Patients think only 1 type of cleaning</w:t>
      </w:r>
    </w:p>
    <w:p w:rsidR="00C6736E" w:rsidRPr="00C6736E" w:rsidRDefault="004E0C98" w:rsidP="004E0C98">
      <w:pPr>
        <w:pStyle w:val="NormalWeb"/>
        <w:spacing w:before="0" w:beforeAutospacing="0" w:after="0" w:afterAutospacing="0"/>
        <w:ind w:left="36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10. </w:t>
      </w:r>
      <w:r w:rsidR="00C6736E"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Try to educate patients chairside</w:t>
      </w:r>
    </w:p>
    <w:p w:rsidR="00C6736E" w:rsidRPr="00C6736E" w:rsidRDefault="004E0C98" w:rsidP="004E0C9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  11. </w:t>
      </w:r>
      <w:r w:rsidR="00C6736E"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Systemic Antibiotics used as “go to” therapy</w:t>
      </w:r>
    </w:p>
    <w:p w:rsidR="00C6736E" w:rsidRPr="00C6736E" w:rsidRDefault="004E0C98" w:rsidP="004E0C9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  12. </w:t>
      </w:r>
      <w:r w:rsidR="00C6736E"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No structure for co-management of physician shared patients</w:t>
      </w:r>
    </w:p>
    <w:p w:rsidR="00C6736E" w:rsidRPr="00C6736E" w:rsidRDefault="004E0C98" w:rsidP="004E0C9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  13. </w:t>
      </w:r>
      <w:r w:rsidR="00C6736E"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No before and after therapy comparison</w:t>
      </w:r>
    </w:p>
    <w:p w:rsidR="00C6736E" w:rsidRPr="00C6736E" w:rsidRDefault="00C6736E" w:rsidP="004E0C98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4000-4999 </w:t>
      </w:r>
      <w:r w:rsidR="001A2E01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dental </w:t>
      </w:r>
      <w:r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codes create less than $120K per hygienist yearly</w:t>
      </w:r>
    </w:p>
    <w:p w:rsidR="00C6736E" w:rsidRPr="00C6736E" w:rsidRDefault="004E0C98" w:rsidP="004E0C9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  15. </w:t>
      </w:r>
      <w:r w:rsidR="00C6736E"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Team not rewarded for going above and beyond with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    </w:t>
      </w:r>
      <w:r w:rsidR="00C6736E" w:rsidRPr="00C6736E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OSH</w:t>
      </w:r>
    </w:p>
    <w:p w:rsidR="00C6736E" w:rsidRDefault="00C6736E" w:rsidP="00C6736E">
      <w:pPr>
        <w:pStyle w:val="ListParagraph"/>
        <w:spacing w:line="216" w:lineRule="auto"/>
        <w:rPr>
          <w:sz w:val="48"/>
        </w:rPr>
      </w:pPr>
    </w:p>
    <w:p w:rsidR="00457523" w:rsidRPr="006D12D5" w:rsidRDefault="006D12D5">
      <w:pPr>
        <w:rPr>
          <w:sz w:val="28"/>
          <w:szCs w:val="28"/>
        </w:rPr>
      </w:pPr>
      <w:r w:rsidRPr="006D12D5">
        <w:rPr>
          <w:sz w:val="28"/>
          <w:szCs w:val="28"/>
        </w:rPr>
        <w:t>I look forward showing you how to avoid the common workflow mistakes and annihilate OSH roadblocks.</w:t>
      </w:r>
    </w:p>
    <w:p w:rsidR="006D12D5" w:rsidRDefault="006D12D5" w:rsidP="006D12D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Edwardian Script ITC" w:hAnsi="Edwardian Script ITC" w:cs="Calibri"/>
          <w:b/>
          <w:bCs/>
          <w:color w:val="500050"/>
          <w:sz w:val="52"/>
          <w:szCs w:val="52"/>
        </w:rPr>
        <w:t>Leona </w:t>
      </w:r>
    </w:p>
    <w:p w:rsidR="006D12D5" w:rsidRDefault="006D12D5" w:rsidP="006D12D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Leona Meditz</w:t>
      </w:r>
    </w:p>
    <w:p w:rsidR="006D12D5" w:rsidRDefault="006D12D5" w:rsidP="006D12D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Executive Director</w:t>
      </w:r>
    </w:p>
    <w:p w:rsidR="006D12D5" w:rsidRDefault="006D12D5" w:rsidP="006D12D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HCP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Wellnet</w:t>
      </w:r>
      <w:proofErr w:type="spellEnd"/>
    </w:p>
    <w:p w:rsidR="006D12D5" w:rsidRDefault="006D12D5" w:rsidP="006D12D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Phone: </w:t>
      </w:r>
      <w:r>
        <w:rPr>
          <w:rFonts w:ascii="Arial" w:hAnsi="Arial" w:cs="Arial"/>
          <w:b/>
          <w:bCs/>
          <w:color w:val="222222"/>
          <w:sz w:val="20"/>
          <w:szCs w:val="20"/>
        </w:rPr>
        <w:t>(480) 225-0700</w:t>
      </w:r>
    </w:p>
    <w:p w:rsidR="006D12D5" w:rsidRDefault="006D12D5">
      <w:r>
        <w:t>leonameditz@gmail.com</w:t>
      </w:r>
    </w:p>
    <w:sectPr w:rsidR="006D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-pt">
    <w:altName w:val="Century Gothic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2F2"/>
    <w:multiLevelType w:val="hybridMultilevel"/>
    <w:tmpl w:val="5D305510"/>
    <w:lvl w:ilvl="0" w:tplc="9B50D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8A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6E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02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3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4AE8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A4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02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1A0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A3BCD"/>
    <w:multiLevelType w:val="hybridMultilevel"/>
    <w:tmpl w:val="F16413A6"/>
    <w:lvl w:ilvl="0" w:tplc="8B06F440">
      <w:start w:val="12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408B6"/>
    <w:multiLevelType w:val="hybridMultilevel"/>
    <w:tmpl w:val="053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07C"/>
    <w:multiLevelType w:val="hybridMultilevel"/>
    <w:tmpl w:val="79762722"/>
    <w:lvl w:ilvl="0" w:tplc="C848020A">
      <w:start w:val="13"/>
      <w:numFmt w:val="decimal"/>
      <w:lvlText w:val="%1."/>
      <w:lvlJc w:val="left"/>
      <w:pPr>
        <w:ind w:left="126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780D4B"/>
    <w:multiLevelType w:val="hybridMultilevel"/>
    <w:tmpl w:val="1EF03D7C"/>
    <w:lvl w:ilvl="0" w:tplc="B6B493A2">
      <w:start w:val="13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45D9"/>
    <w:multiLevelType w:val="hybridMultilevel"/>
    <w:tmpl w:val="4EF2298A"/>
    <w:lvl w:ilvl="0" w:tplc="88FE216A">
      <w:start w:val="14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96C5C"/>
    <w:multiLevelType w:val="hybridMultilevel"/>
    <w:tmpl w:val="EC2E3638"/>
    <w:lvl w:ilvl="0" w:tplc="7340D3CC">
      <w:start w:val="14"/>
      <w:numFmt w:val="decimal"/>
      <w:lvlText w:val="%1."/>
      <w:lvlJc w:val="left"/>
      <w:pPr>
        <w:ind w:left="85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05B3E51"/>
    <w:multiLevelType w:val="hybridMultilevel"/>
    <w:tmpl w:val="E188A5DA"/>
    <w:lvl w:ilvl="0" w:tplc="F878B080">
      <w:start w:val="15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411EF"/>
    <w:multiLevelType w:val="hybridMultilevel"/>
    <w:tmpl w:val="B3427A96"/>
    <w:lvl w:ilvl="0" w:tplc="B394D5DA">
      <w:start w:val="14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82803"/>
    <w:multiLevelType w:val="hybridMultilevel"/>
    <w:tmpl w:val="71BCDD70"/>
    <w:lvl w:ilvl="0" w:tplc="681A03BA">
      <w:start w:val="14"/>
      <w:numFmt w:val="decimal"/>
      <w:lvlText w:val="%1."/>
      <w:lvlJc w:val="left"/>
      <w:pPr>
        <w:ind w:left="85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8F47FE5"/>
    <w:multiLevelType w:val="hybridMultilevel"/>
    <w:tmpl w:val="88EA19E2"/>
    <w:lvl w:ilvl="0" w:tplc="F878B080">
      <w:start w:val="15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7AF7"/>
    <w:multiLevelType w:val="hybridMultilevel"/>
    <w:tmpl w:val="94D0529C"/>
    <w:lvl w:ilvl="0" w:tplc="B76636F4">
      <w:start w:val="14"/>
      <w:numFmt w:val="decimal"/>
      <w:lvlText w:val="%1."/>
      <w:lvlJc w:val="left"/>
      <w:pPr>
        <w:ind w:left="126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7B03FAA"/>
    <w:multiLevelType w:val="hybridMultilevel"/>
    <w:tmpl w:val="982A17B4"/>
    <w:lvl w:ilvl="0" w:tplc="EC62E8DA">
      <w:start w:val="14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C57F3"/>
    <w:multiLevelType w:val="hybridMultilevel"/>
    <w:tmpl w:val="83664A16"/>
    <w:lvl w:ilvl="0" w:tplc="3C52704C">
      <w:start w:val="14"/>
      <w:numFmt w:val="decimal"/>
      <w:lvlText w:val="%1."/>
      <w:lvlJc w:val="left"/>
      <w:pPr>
        <w:ind w:left="126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3FC7652"/>
    <w:multiLevelType w:val="hybridMultilevel"/>
    <w:tmpl w:val="90E06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06EAA"/>
    <w:multiLevelType w:val="hybridMultilevel"/>
    <w:tmpl w:val="C3E6D746"/>
    <w:lvl w:ilvl="0" w:tplc="E35E1924">
      <w:start w:val="15"/>
      <w:numFmt w:val="decimal"/>
      <w:lvlText w:val="%1"/>
      <w:lvlJc w:val="left"/>
      <w:pPr>
        <w:ind w:left="11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6E71292F"/>
    <w:multiLevelType w:val="hybridMultilevel"/>
    <w:tmpl w:val="89E0C076"/>
    <w:lvl w:ilvl="0" w:tplc="5A2E287C">
      <w:start w:val="15"/>
      <w:numFmt w:val="decimal"/>
      <w:lvlText w:val="%1"/>
      <w:lvlJc w:val="left"/>
      <w:pPr>
        <w:ind w:left="11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6F5F6996"/>
    <w:multiLevelType w:val="hybridMultilevel"/>
    <w:tmpl w:val="484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56D1C"/>
    <w:multiLevelType w:val="hybridMultilevel"/>
    <w:tmpl w:val="52F62AAC"/>
    <w:lvl w:ilvl="0" w:tplc="4D16C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C7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84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4F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26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E46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DE5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6D7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C3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984706">
    <w:abstractNumId w:val="18"/>
  </w:num>
  <w:num w:numId="2" w16cid:durableId="1986742179">
    <w:abstractNumId w:val="0"/>
  </w:num>
  <w:num w:numId="3" w16cid:durableId="415446881">
    <w:abstractNumId w:val="14"/>
  </w:num>
  <w:num w:numId="4" w16cid:durableId="699551775">
    <w:abstractNumId w:val="7"/>
  </w:num>
  <w:num w:numId="5" w16cid:durableId="1379818729">
    <w:abstractNumId w:val="17"/>
  </w:num>
  <w:num w:numId="6" w16cid:durableId="613639132">
    <w:abstractNumId w:val="2"/>
  </w:num>
  <w:num w:numId="7" w16cid:durableId="650209973">
    <w:abstractNumId w:val="15"/>
  </w:num>
  <w:num w:numId="8" w16cid:durableId="1160468620">
    <w:abstractNumId w:val="1"/>
  </w:num>
  <w:num w:numId="9" w16cid:durableId="1303465400">
    <w:abstractNumId w:val="4"/>
  </w:num>
  <w:num w:numId="10" w16cid:durableId="1558129291">
    <w:abstractNumId w:val="3"/>
  </w:num>
  <w:num w:numId="11" w16cid:durableId="1972049008">
    <w:abstractNumId w:val="5"/>
  </w:num>
  <w:num w:numId="12" w16cid:durableId="440498241">
    <w:abstractNumId w:val="13"/>
  </w:num>
  <w:num w:numId="13" w16cid:durableId="1445734104">
    <w:abstractNumId w:val="12"/>
  </w:num>
  <w:num w:numId="14" w16cid:durableId="728110757">
    <w:abstractNumId w:val="11"/>
  </w:num>
  <w:num w:numId="15" w16cid:durableId="529689031">
    <w:abstractNumId w:val="9"/>
  </w:num>
  <w:num w:numId="16" w16cid:durableId="142547950">
    <w:abstractNumId w:val="6"/>
  </w:num>
  <w:num w:numId="17" w16cid:durableId="35397102">
    <w:abstractNumId w:val="8"/>
  </w:num>
  <w:num w:numId="18" w16cid:durableId="688289180">
    <w:abstractNumId w:val="10"/>
  </w:num>
  <w:num w:numId="19" w16cid:durableId="1499729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CD"/>
    <w:rsid w:val="00041E31"/>
    <w:rsid w:val="000B307C"/>
    <w:rsid w:val="001A2E01"/>
    <w:rsid w:val="00457523"/>
    <w:rsid w:val="004960EC"/>
    <w:rsid w:val="004E0C98"/>
    <w:rsid w:val="005623BC"/>
    <w:rsid w:val="006D12D5"/>
    <w:rsid w:val="007652F3"/>
    <w:rsid w:val="00774A34"/>
    <w:rsid w:val="00994173"/>
    <w:rsid w:val="00B20277"/>
    <w:rsid w:val="00BC7354"/>
    <w:rsid w:val="00C6736E"/>
    <w:rsid w:val="00EB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517C"/>
  <w15:chartTrackingRefBased/>
  <w15:docId w15:val="{15FCD78D-F7B5-4247-9310-D070A289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59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0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8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7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2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7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9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3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5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6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7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Acer</dc:creator>
  <cp:keywords/>
  <dc:description/>
  <cp:lastModifiedBy> </cp:lastModifiedBy>
  <cp:revision>7</cp:revision>
  <dcterms:created xsi:type="dcterms:W3CDTF">2022-10-17T21:21:00Z</dcterms:created>
  <dcterms:modified xsi:type="dcterms:W3CDTF">2022-10-17T22:56:00Z</dcterms:modified>
</cp:coreProperties>
</file>